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before="0"/>
      </w:pPr>
      <w:r>
        <w:rPr>
          <w:b/>
          <w:color w:val="28706C"/>
          <w:sz w:val="18"/>
        </w:rPr>
        <w:t>MÖTESPROTOKOLL · DIALOG OCH UPPFÖLJNING</w:t>
      </w:r>
    </w:p>
    <w:p>
      <w:pPr>
        <w:pStyle w:val="Title"/>
        <w:spacing w:after="60" w:before="0"/>
      </w:pPr>
      <w:r>
        <w:rPr>
          <w:b w:val="0"/>
        </w:rPr>
        <w:t>Tystnadskultur</w:t>
      </w:r>
    </w:p>
    <w:p>
      <w:pPr>
        <w:spacing w:after="160" w:before="0"/>
      </w:pPr>
      <w:r>
        <w:rPr>
          <w:b/>
          <w:color w:val="0E2F3E"/>
          <w:sz w:val="30"/>
        </w:rPr>
        <w:t>Fem frågor för ert arbetsmiljömöte</w:t>
      </w:r>
    </w:p>
    <w:p>
      <w:pPr>
        <w:spacing w:after="160" w:before="0"/>
      </w:pPr>
      <w:r>
        <w:rPr>
          <w:b w:val="0"/>
          <w:color w:val="59666C"/>
          <w:sz w:val="19"/>
        </w:rPr>
        <w:t>För chefer, medarbetare och skyddsombud. Förslag på mötestid: 30–40 minuter.</w:t>
      </w:r>
    </w:p>
    <w:tbl>
      <w:tblPr>
        <w:tblW w:type="auto" w:w="0"/>
        <w:jc w:val="center"/>
        <w:tblLayout w:type="fixed"/>
        <w:tblLook w:firstColumn="1" w:firstRow="1" w:lastColumn="0" w:lastRow="0" w:noHBand="0" w:noVBand="1" w:val="04A0"/>
        <w:tblBorders>
          <w:top w:val="single" w:sz="4" w:color="CADBD9"/>
          <w:left w:val="single" w:sz="4" w:color="CADBD9"/>
          <w:bottom w:val="single" w:sz="4" w:color="CADBD9"/>
          <w:right w:val="single" w:sz="4" w:color="CADBD9"/>
          <w:insideH w:val="single" w:sz="4" w:color="CADBD9"/>
          <w:insideV w:val="single" w:sz="4" w:color="CADBD9"/>
        </w:tblBorders>
      </w:tblPr>
      <w:tblGrid>
        <w:gridCol w:w="4932"/>
        <w:gridCol w:w="4932"/>
      </w:tblGrid>
      <w:tr>
        <w:trPr>
          <w:cantSplit/>
          <w:trHeight w:val="567" w:hRule="atLeast"/>
        </w:trPr>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Företag / verksamhet:</w:t>
            </w:r>
          </w:p>
        </w:tc>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Avdelning / arbetsgrupp:</w:t>
            </w:r>
          </w:p>
        </w:tc>
      </w:tr>
      <w:tr>
        <w:trPr>
          <w:cantSplit/>
          <w:trHeight w:val="567" w:hRule="atLeast"/>
        </w:trPr>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Datum och plats / mötesform:</w:t>
            </w:r>
          </w:p>
        </w:tc>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Mötesledare / protokollförare:</w:t>
            </w:r>
          </w:p>
        </w:tc>
      </w:tr>
      <w:tr>
        <w:trPr>
          <w:cantSplit/>
          <w:trHeight w:val="567" w:hRule="atLeast"/>
        </w:trPr>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Deltagare / roller:</w:t>
            </w:r>
          </w:p>
        </w:tc>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Nästa uppföljningsdatum:</w:t>
            </w:r>
          </w:p>
        </w:tc>
      </w:tr>
    </w:tbl>
    <w:p>
      <w:pPr>
        <w:pStyle w:val="Heading2"/>
        <w:spacing w:after="60" w:before="160"/>
      </w:pPr>
      <w:r>
        <w:rPr>
          <w:b w:val="0"/>
        </w:rPr>
        <w:t>Börja med en gemensam ram</w:t>
      </w:r>
    </w:p>
    <w:p>
      <w:pPr>
        <w:spacing w:after="120" w:before="0"/>
      </w:pPr>
      <w:r>
        <w:rPr>
          <w:b w:val="0"/>
          <w:sz w:val="19"/>
        </w:rPr>
        <w:t>Syftet är att förstå vad som hjälper eller hindrar oss från att lyfta arbetsmiljöfrågor och att välja förbättringar. Vi ska inte bedöma enskilda personer eller kräva att någon berättar om egna erfarenheter.</w:t>
      </w:r>
    </w:p>
    <w:tbl>
      <w:tblPr>
        <w:tblW w:type="auto" w:w="0"/>
        <w:jc w:val="center"/>
        <w:tblLayout w:type="fixed"/>
        <w:tblLook w:firstColumn="1" w:firstRow="1" w:lastColumn="0" w:lastRow="0" w:noHBand="0" w:noVBand="1" w:val="04A0"/>
        <w:tblBorders>
          <w:top w:val="single" w:sz="4" w:color="CADBD9"/>
          <w:left w:val="single" w:sz="4" w:color="CADBD9"/>
          <w:bottom w:val="single" w:sz="4" w:color="CADBD9"/>
          <w:right w:val="single" w:sz="4" w:color="CADBD9"/>
          <w:insideH w:val="single" w:sz="4" w:color="CADBD9"/>
          <w:insideV w:val="single" w:sz="4" w:color="CADBD9"/>
        </w:tblBorders>
      </w:tblPr>
      <w:tblGrid>
        <w:gridCol w:w="9865"/>
      </w:tblGrid>
      <w:tr>
        <w:trPr>
          <w:cantSplit/>
        </w:trPr>
        <w:tc>
          <w:tcPr>
            <w:tcW w:type="dxa" w:w="9865"/>
            <w:vAlign w:val="top"/>
            <w:tcMar>
              <w:top w:w="100" w:type="dxa"/>
              <w:start w:w="120" w:type="dxa"/>
              <w:bottom w:w="100" w:type="dxa"/>
              <w:end w:w="120" w:type="dxa"/>
            </w:tcMar>
            <w:shd w:fill="FAF8F3"/>
          </w:tcPr>
          <w:p>
            <w:pPr>
              <w:spacing w:after="20" w:before="0"/>
            </w:pPr>
            <w:r>
              <w:rPr>
                <w:rFonts w:ascii="Arial" w:hAnsi="Arial"/>
              </w:rPr>
            </w:r>
            <w:r>
              <w:rPr>
                <w:rFonts w:ascii="Arial" w:hAnsi="Arial"/>
                <w:b/>
                <w:color w:val="28706C"/>
                <w:sz w:val="18"/>
              </w:rPr>
              <w:t>Till mötesledaren</w:t>
            </w:r>
          </w:p>
          <w:p>
            <w:pPr>
              <w:spacing w:after="60"/>
            </w:pPr>
            <w:r>
              <w:rPr>
                <w:rFonts w:ascii="Arial" w:hAnsi="Arial"/>
                <w:sz w:val="18"/>
              </w:rPr>
              <w:t>Ge tid att tänka och möjlighet att avstå från att svara. Lyssna utan att avbryta eller direkt försvara ett arbetssätt. Tystnad i rummet visar inte i sig att problem saknas.</w:t>
            </w:r>
          </w:p>
          <w:p>
            <w:pPr>
              <w:spacing w:after="60"/>
            </w:pPr>
            <w:r>
              <w:rPr>
                <w:rFonts w:ascii="Arial" w:hAnsi="Arial"/>
                <w:sz w:val="18"/>
              </w:rPr>
              <w:t>Förklara vem som får läsa protokollet och hur synpunkter kan lämnas enskilt. Dokumentera gemensamma iakttagelser och åtgärder, inte vem som sagt vad eller känsliga personärenden.</w:t>
            </w:r>
          </w:p>
        </w:tc>
      </w:tr>
    </w:tbl>
    <w:p>
      <w:pPr>
        <w:pStyle w:val="Heading2"/>
        <w:spacing w:after="80" w:before="140"/>
      </w:pPr>
      <w:r>
        <w:rPr>
          <w:b w:val="0"/>
        </w:rPr>
        <w:t>1. Hur bemöter vi den som lyfter en risk, ett misstag eller ett problem?</w:t>
      </w:r>
    </w:p>
    <w:p>
      <w:pPr>
        <w:keepNext/>
        <w:spacing w:after="100" w:before="0"/>
      </w:pPr>
      <w:r>
        <w:rPr>
          <w:b w:val="0"/>
          <w:color w:val="59666C"/>
          <w:sz w:val="19"/>
        </w:rPr>
        <w:t>Tänk på reaktioner från både chef och kollegor. Vad vill vi bevara eller förändra?</w:t>
      </w:r>
    </w:p>
    <w:tbl>
      <w:tblPr>
        <w:tblW w:type="auto" w:w="0"/>
        <w:jc w:val="center"/>
        <w:tblLayout w:type="fixed"/>
        <w:tblLook w:firstColumn="1" w:firstRow="1" w:lastColumn="0" w:lastRow="0" w:noHBand="0" w:noVBand="1" w:val="04A0"/>
        <w:tblBorders>
          <w:top w:val="single" w:sz="4" w:color="CADBD9"/>
          <w:left w:val="single" w:sz="4" w:color="CADBD9"/>
          <w:bottom w:val="single" w:sz="4" w:color="CADBD9"/>
          <w:right w:val="single" w:sz="4" w:color="CADBD9"/>
          <w:insideH w:val="single" w:sz="4" w:color="CADBD9"/>
          <w:insideV w:val="single" w:sz="4" w:color="CADBD9"/>
        </w:tblBorders>
      </w:tblPr>
      <w:tblGrid>
        <w:gridCol w:w="4932"/>
        <w:gridCol w:w="4932"/>
      </w:tblGrid>
      <w:tr>
        <w:trPr>
          <w:cantSplit/>
          <w:trHeight w:val="1701" w:hRule="atLeast"/>
        </w:trPr>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Det här fungerar / våra iakttagelser</w:t>
            </w:r>
          </w:p>
          <w:p>
            <w:pPr>
              <w:spacing w:after="0"/>
            </w:pPr>
            <w:r>
              <w:rPr>
                <w:rFonts w:ascii="Arial" w:hAnsi="Arial"/>
                <w:sz w:val="20"/>
              </w:rPr>
              <w:t xml:space="preserve"> </w:t>
            </w:r>
          </w:p>
        </w:tc>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Det här behöver vi förbättra</w:t>
            </w:r>
          </w:p>
          <w:p>
            <w:pPr>
              <w:spacing w:after="0"/>
            </w:pPr>
            <w:r>
              <w:rPr>
                <w:rFonts w:ascii="Arial" w:hAnsi="Arial"/>
                <w:sz w:val="20"/>
              </w:rPr>
              <w:t xml:space="preserve"> </w:t>
            </w:r>
          </w:p>
        </w:tc>
      </w:tr>
    </w:tbl>
    <w:p>
      <w:pPr>
        <w:spacing w:after="0" w:before="0" w:line="240" w:lineRule="auto"/>
      </w:pPr>
      <w:r>
        <w:rPr>
          <w:sz w:val="6"/>
        </w:rPr>
      </w:r>
    </w:p>
    <w:p>
      <w:pPr>
        <w:pStyle w:val="Heading2"/>
        <w:spacing w:after="80" w:before="140"/>
      </w:pPr>
      <w:r>
        <w:rPr>
          <w:b w:val="0"/>
        </w:rPr>
        <w:t>2. Vet alla vart de kan vända sig med en arbetsmiljöfråga – även om den gäller närmaste chef?</w:t>
      </w:r>
    </w:p>
    <w:p>
      <w:pPr>
        <w:keepNext/>
        <w:spacing w:after="100" w:before="0"/>
      </w:pPr>
      <w:r>
        <w:rPr>
          <w:b w:val="0"/>
          <w:color w:val="59666C"/>
          <w:sz w:val="19"/>
        </w:rPr>
        <w:t>Beskriv våra kontaktvägar och ett alternativ utanför den ordinarie chefsrelationen.</w:t>
      </w:r>
    </w:p>
    <w:tbl>
      <w:tblPr>
        <w:tblW w:type="auto" w:w="0"/>
        <w:jc w:val="center"/>
        <w:tblLayout w:type="fixed"/>
        <w:tblLook w:firstColumn="1" w:firstRow="1" w:lastColumn="0" w:lastRow="0" w:noHBand="0" w:noVBand="1" w:val="04A0"/>
        <w:tblBorders>
          <w:top w:val="single" w:sz="4" w:color="CADBD9"/>
          <w:left w:val="single" w:sz="4" w:color="CADBD9"/>
          <w:bottom w:val="single" w:sz="4" w:color="CADBD9"/>
          <w:right w:val="single" w:sz="4" w:color="CADBD9"/>
          <w:insideH w:val="single" w:sz="4" w:color="CADBD9"/>
          <w:insideV w:val="single" w:sz="4" w:color="CADBD9"/>
        </w:tblBorders>
      </w:tblPr>
      <w:tblGrid>
        <w:gridCol w:w="4932"/>
        <w:gridCol w:w="4932"/>
      </w:tblGrid>
      <w:tr>
        <w:trPr>
          <w:cantSplit/>
          <w:trHeight w:val="1701" w:hRule="atLeast"/>
        </w:trPr>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Det här fungerar / våra iakttagelser</w:t>
            </w:r>
          </w:p>
          <w:p>
            <w:pPr>
              <w:spacing w:after="0"/>
            </w:pPr>
            <w:r>
              <w:rPr>
                <w:rFonts w:ascii="Arial" w:hAnsi="Arial"/>
                <w:sz w:val="20"/>
              </w:rPr>
              <w:t xml:space="preserve"> </w:t>
            </w:r>
          </w:p>
        </w:tc>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Det här behöver vi förbättra</w:t>
            </w:r>
          </w:p>
          <w:p>
            <w:pPr>
              <w:spacing w:after="0"/>
            </w:pPr>
            <w:r>
              <w:rPr>
                <w:rFonts w:ascii="Arial" w:hAnsi="Arial"/>
                <w:sz w:val="20"/>
              </w:rPr>
              <w:t xml:space="preserve"> </w:t>
            </w:r>
          </w:p>
        </w:tc>
      </w:tr>
    </w:tbl>
    <w:p>
      <w:pPr>
        <w:spacing w:after="0" w:before="0" w:line="240" w:lineRule="auto"/>
      </w:pPr>
      <w:r>
        <w:rPr>
          <w:sz w:val="6"/>
        </w:rPr>
      </w:r>
    </w:p>
    <w:p>
      <w:r>
        <w:br w:type="page"/>
      </w:r>
    </w:p>
    <w:p>
      <w:pPr>
        <w:pStyle w:val="Heading1"/>
        <w:spacing w:after="80" w:before="0"/>
      </w:pPr>
      <w:r>
        <w:rPr>
          <w:b w:val="0"/>
        </w:rPr>
        <w:t>De fem mötesfrågorna</w:t>
      </w:r>
    </w:p>
    <w:p>
      <w:pPr>
        <w:spacing w:after="120" w:before="0"/>
      </w:pPr>
      <w:r>
        <w:rPr>
          <w:b w:val="0"/>
          <w:color w:val="59666C"/>
          <w:sz w:val="20"/>
        </w:rPr>
        <w:t>Fortsättning: återkoppling, hinder och nästa steg.</w:t>
      </w:r>
    </w:p>
    <w:p>
      <w:pPr>
        <w:pStyle w:val="Heading2"/>
        <w:spacing w:after="80" w:before="140"/>
      </w:pPr>
      <w:r>
        <w:rPr>
          <w:b w:val="0"/>
        </w:rPr>
        <w:t>3. Hur återkopplar vi till den som har lyft en fråga?</w:t>
      </w:r>
    </w:p>
    <w:p>
      <w:pPr>
        <w:keepNext/>
        <w:spacing w:after="100" w:before="0"/>
      </w:pPr>
      <w:r>
        <w:rPr>
          <w:b w:val="0"/>
          <w:color w:val="59666C"/>
          <w:sz w:val="19"/>
        </w:rPr>
        <w:t>Vem återkopplar, när och hur? Hur informerar vi när en fråga ännu inte är löst eller inte leder till en åtgärd?</w:t>
      </w:r>
    </w:p>
    <w:tbl>
      <w:tblPr>
        <w:tblW w:type="auto" w:w="0"/>
        <w:jc w:val="center"/>
        <w:tblLayout w:type="fixed"/>
        <w:tblLook w:firstColumn="1" w:firstRow="1" w:lastColumn="0" w:lastRow="0" w:noHBand="0" w:noVBand="1" w:val="04A0"/>
        <w:tblBorders>
          <w:top w:val="single" w:sz="4" w:color="CADBD9"/>
          <w:left w:val="single" w:sz="4" w:color="CADBD9"/>
          <w:bottom w:val="single" w:sz="4" w:color="CADBD9"/>
          <w:right w:val="single" w:sz="4" w:color="CADBD9"/>
          <w:insideH w:val="single" w:sz="4" w:color="CADBD9"/>
          <w:insideV w:val="single" w:sz="4" w:color="CADBD9"/>
        </w:tblBorders>
      </w:tblPr>
      <w:tblGrid>
        <w:gridCol w:w="4932"/>
        <w:gridCol w:w="4932"/>
      </w:tblGrid>
      <w:tr>
        <w:trPr>
          <w:cantSplit/>
          <w:trHeight w:val="1757" w:hRule="atLeast"/>
        </w:trPr>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Det här fungerar / våra iakttagelser</w:t>
            </w:r>
          </w:p>
          <w:p>
            <w:pPr>
              <w:spacing w:after="0"/>
            </w:pPr>
            <w:r>
              <w:rPr>
                <w:rFonts w:ascii="Arial" w:hAnsi="Arial"/>
                <w:sz w:val="20"/>
              </w:rPr>
              <w:t xml:space="preserve"> </w:t>
            </w:r>
          </w:p>
        </w:tc>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Det här behöver vi förbättra</w:t>
            </w:r>
          </w:p>
          <w:p>
            <w:pPr>
              <w:spacing w:after="0"/>
            </w:pPr>
            <w:r>
              <w:rPr>
                <w:rFonts w:ascii="Arial" w:hAnsi="Arial"/>
                <w:sz w:val="20"/>
              </w:rPr>
              <w:t xml:space="preserve"> </w:t>
            </w:r>
          </w:p>
        </w:tc>
      </w:tr>
    </w:tbl>
    <w:p>
      <w:pPr>
        <w:spacing w:after="0" w:before="0" w:line="240" w:lineRule="auto"/>
      </w:pPr>
      <w:r>
        <w:rPr>
          <w:sz w:val="6"/>
        </w:rPr>
      </w:r>
    </w:p>
    <w:p>
      <w:pPr>
        <w:pStyle w:val="Heading2"/>
        <w:spacing w:after="80" w:before="140"/>
      </w:pPr>
      <w:r>
        <w:rPr>
          <w:b w:val="0"/>
        </w:rPr>
        <w:t>4. Finns det arbetsmiljöfrågor som är svåra att ta upp hos oss – och vad gör dem svåra?</w:t>
      </w:r>
    </w:p>
    <w:p>
      <w:pPr>
        <w:keepNext/>
        <w:spacing w:after="100" w:before="0"/>
      </w:pPr>
      <w:r>
        <w:rPr>
          <w:b w:val="0"/>
          <w:color w:val="59666C"/>
          <w:sz w:val="19"/>
        </w:rPr>
        <w:t>Prata om situationer, arbetssätt och hinder, inte om utpekade personer. Ingen behöver dela egna erfarenheter i gruppen.</w:t>
      </w:r>
    </w:p>
    <w:tbl>
      <w:tblPr>
        <w:tblW w:type="auto" w:w="0"/>
        <w:jc w:val="center"/>
        <w:tblLayout w:type="fixed"/>
        <w:tblLook w:firstColumn="1" w:firstRow="1" w:lastColumn="0" w:lastRow="0" w:noHBand="0" w:noVBand="1" w:val="04A0"/>
        <w:tblBorders>
          <w:top w:val="single" w:sz="4" w:color="CADBD9"/>
          <w:left w:val="single" w:sz="4" w:color="CADBD9"/>
          <w:bottom w:val="single" w:sz="4" w:color="CADBD9"/>
          <w:right w:val="single" w:sz="4" w:color="CADBD9"/>
          <w:insideH w:val="single" w:sz="4" w:color="CADBD9"/>
          <w:insideV w:val="single" w:sz="4" w:color="CADBD9"/>
        </w:tblBorders>
      </w:tblPr>
      <w:tblGrid>
        <w:gridCol w:w="4932"/>
        <w:gridCol w:w="4932"/>
      </w:tblGrid>
      <w:tr>
        <w:trPr>
          <w:cantSplit/>
          <w:trHeight w:val="1757" w:hRule="atLeast"/>
        </w:trPr>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Det här fungerar / våra iakttagelser</w:t>
            </w:r>
          </w:p>
          <w:p>
            <w:pPr>
              <w:spacing w:after="0"/>
            </w:pPr>
            <w:r>
              <w:rPr>
                <w:rFonts w:ascii="Arial" w:hAnsi="Arial"/>
                <w:sz w:val="20"/>
              </w:rPr>
              <w:t xml:space="preserve"> </w:t>
            </w:r>
          </w:p>
        </w:tc>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Det här behöver vi förbättra</w:t>
            </w:r>
          </w:p>
          <w:p>
            <w:pPr>
              <w:spacing w:after="0"/>
            </w:pPr>
            <w:r>
              <w:rPr>
                <w:rFonts w:ascii="Arial" w:hAnsi="Arial"/>
                <w:sz w:val="20"/>
              </w:rPr>
              <w:t xml:space="preserve"> </w:t>
            </w:r>
          </w:p>
        </w:tc>
      </w:tr>
    </w:tbl>
    <w:p>
      <w:pPr>
        <w:spacing w:after="0" w:before="0" w:line="240" w:lineRule="auto"/>
      </w:pPr>
      <w:r>
        <w:rPr>
          <w:sz w:val="6"/>
        </w:rPr>
      </w:r>
    </w:p>
    <w:p>
      <w:pPr>
        <w:pStyle w:val="Heading2"/>
        <w:spacing w:after="80" w:before="140"/>
      </w:pPr>
      <w:r>
        <w:rPr>
          <w:b w:val="0"/>
        </w:rPr>
        <w:t>5. Vilken konkret förändring ska vi börja med för att göra det lättare att säga ifrån?</w:t>
      </w:r>
    </w:p>
    <w:p>
      <w:pPr>
        <w:keepNext/>
        <w:spacing w:after="100" w:before="0"/>
      </w:pPr>
      <w:r>
        <w:rPr>
          <w:b w:val="0"/>
          <w:color w:val="59666C"/>
          <w:sz w:val="19"/>
        </w:rPr>
        <w:t>Välj högst tre åtgärder att besluta om eller ta vidare. För över dem till åtgärdsplanen på nästa sida.</w:t>
      </w:r>
    </w:p>
    <w:tbl>
      <w:tblPr>
        <w:tblW w:type="auto" w:w="0"/>
        <w:jc w:val="center"/>
        <w:tblLayout w:type="fixed"/>
        <w:tblLook w:firstColumn="1" w:firstRow="1" w:lastColumn="0" w:lastRow="0" w:noHBand="0" w:noVBand="1" w:val="04A0"/>
        <w:tblBorders>
          <w:top w:val="single" w:sz="4" w:color="CADBD9"/>
          <w:left w:val="single" w:sz="4" w:color="CADBD9"/>
          <w:bottom w:val="single" w:sz="4" w:color="CADBD9"/>
          <w:right w:val="single" w:sz="4" w:color="CADBD9"/>
          <w:insideH w:val="single" w:sz="4" w:color="CADBD9"/>
          <w:insideV w:val="single" w:sz="4" w:color="CADBD9"/>
        </w:tblBorders>
      </w:tblPr>
      <w:tblGrid>
        <w:gridCol w:w="4932"/>
        <w:gridCol w:w="4932"/>
      </w:tblGrid>
      <w:tr>
        <w:trPr>
          <w:cantSplit/>
          <w:trHeight w:val="1757" w:hRule="atLeast"/>
        </w:trPr>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Förslag och önskad förbättring</w:t>
            </w:r>
          </w:p>
          <w:p>
            <w:pPr>
              <w:spacing w:after="0"/>
            </w:pPr>
            <w:r>
              <w:rPr>
                <w:rFonts w:ascii="Arial" w:hAnsi="Arial"/>
                <w:sz w:val="20"/>
              </w:rPr>
              <w:t xml:space="preserve"> </w:t>
            </w:r>
          </w:p>
        </w:tc>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Detta prioriterar vi / tar vidare</w:t>
            </w:r>
          </w:p>
          <w:p>
            <w:pPr>
              <w:spacing w:after="0"/>
            </w:pPr>
            <w:r>
              <w:rPr>
                <w:rFonts w:ascii="Arial" w:hAnsi="Arial"/>
                <w:sz w:val="20"/>
              </w:rPr>
              <w:t xml:space="preserve"> </w:t>
            </w:r>
          </w:p>
        </w:tc>
      </w:tr>
    </w:tbl>
    <w:p>
      <w:pPr>
        <w:spacing w:after="0" w:before="0" w:line="240" w:lineRule="auto"/>
      </w:pPr>
      <w:r>
        <w:rPr>
          <w:sz w:val="6"/>
        </w:rPr>
      </w:r>
    </w:p>
    <w:p>
      <w:pPr>
        <w:pStyle w:val="Heading2"/>
        <w:spacing w:after="80" w:before="140"/>
      </w:pPr>
      <w:r>
        <w:rPr>
          <w:b w:val="0"/>
        </w:rPr>
        <w:t>Synpunkter utanför gruppmötet</w:t>
      </w:r>
    </w:p>
    <w:p>
      <w:pPr>
        <w:spacing w:after="100" w:before="0"/>
      </w:pPr>
      <w:r>
        <w:rPr>
          <w:b w:val="0"/>
          <w:color w:val="59666C"/>
          <w:sz w:val="18"/>
        </w:rPr>
        <w:t>Kom överens om kontaktvägar. Lova inte anonymitet om den inte kan säkerställas. Hantera pågående personärenden separat. Vid akut risk: följ verksamhetens rutiner direkt och vänta inte till uppföljningen.</w:t>
      </w:r>
    </w:p>
    <w:tbl>
      <w:tblPr>
        <w:tblW w:type="auto" w:w="0"/>
        <w:jc w:val="center"/>
        <w:tblLayout w:type="fixed"/>
        <w:tblLook w:firstColumn="1" w:firstRow="1" w:lastColumn="0" w:lastRow="0" w:noHBand="0" w:noVBand="1" w:val="04A0"/>
        <w:tblBorders>
          <w:top w:val="single" w:sz="4" w:color="CADBD9"/>
          <w:left w:val="single" w:sz="4" w:color="CADBD9"/>
          <w:bottom w:val="single" w:sz="4" w:color="CADBD9"/>
          <w:right w:val="single" w:sz="4" w:color="CADBD9"/>
          <w:insideH w:val="single" w:sz="4" w:color="CADBD9"/>
          <w:insideV w:val="single" w:sz="4" w:color="CADBD9"/>
        </w:tblBorders>
      </w:tblPr>
      <w:tblGrid>
        <w:gridCol w:w="4932"/>
        <w:gridCol w:w="4932"/>
      </w:tblGrid>
      <w:tr>
        <w:trPr>
          <w:cantSplit/>
          <w:trHeight w:val="850" w:hRule="atLeast"/>
        </w:trPr>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Kontaktfunktion / kontaktväg</w:t>
            </w:r>
          </w:p>
          <w:p>
            <w:pPr>
              <w:spacing w:after="0"/>
            </w:pPr>
            <w:r>
              <w:rPr>
                <w:rFonts w:ascii="Arial" w:hAnsi="Arial"/>
                <w:sz w:val="20"/>
              </w:rPr>
              <w:t xml:space="preserve"> </w:t>
            </w:r>
          </w:p>
        </w:tc>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Alternativ om frågan gäller närmaste chef</w:t>
            </w:r>
          </w:p>
          <w:p>
            <w:pPr>
              <w:spacing w:after="0"/>
            </w:pPr>
            <w:r>
              <w:rPr>
                <w:rFonts w:ascii="Arial" w:hAnsi="Arial"/>
                <w:sz w:val="20"/>
              </w:rPr>
              <w:t xml:space="preserve"> </w:t>
            </w:r>
          </w:p>
        </w:tc>
      </w:tr>
    </w:tbl>
    <w:p>
      <w:pPr>
        <w:spacing w:after="0" w:before="0" w:line="240" w:lineRule="auto"/>
      </w:pPr>
      <w:r>
        <w:rPr>
          <w:sz w:val="6"/>
        </w:rPr>
      </w:r>
    </w:p>
    <w:p>
      <w:r>
        <w:br w:type="page"/>
      </w:r>
    </w:p>
    <w:p>
      <w:pPr>
        <w:pStyle w:val="Heading1"/>
        <w:spacing w:after="100" w:before="0"/>
      </w:pPr>
      <w:r>
        <w:rPr>
          <w:b w:val="0"/>
        </w:rPr>
        <w:t>Beslut, åtgärder och uppföljning</w:t>
      </w:r>
    </w:p>
    <w:p>
      <w:pPr>
        <w:spacing w:after="160" w:before="0"/>
      </w:pPr>
      <w:r>
        <w:rPr>
          <w:b w:val="0"/>
          <w:sz w:val="19"/>
        </w:rPr>
        <w:t>Välj högst tre åtgärder. Ange en ansvarig, ett slutdatum och hur ni ska kontrollera om åtgärden har hjälpt. Ta frågor som ligger utanför mötets mandat vidare till rätt beslutsfattare.</w:t>
      </w:r>
    </w:p>
    <w:tbl>
      <w:tblPr>
        <w:tblW w:type="auto" w:w="0"/>
        <w:jc w:val="center"/>
        <w:tblLayout w:type="fixed"/>
        <w:tblLook w:firstColumn="1" w:firstRow="1" w:lastColumn="0" w:lastRow="0" w:noHBand="0" w:noVBand="1" w:val="04A0"/>
        <w:tblBorders>
          <w:top w:val="single" w:sz="4" w:color="CADBD9"/>
          <w:left w:val="single" w:sz="4" w:color="CADBD9"/>
          <w:bottom w:val="single" w:sz="4" w:color="CADBD9"/>
          <w:right w:val="single" w:sz="4" w:color="CADBD9"/>
          <w:insideH w:val="single" w:sz="4" w:color="CADBD9"/>
          <w:insideV w:val="single" w:sz="4" w:color="CADBD9"/>
        </w:tblBorders>
      </w:tblPr>
      <w:tblGrid>
        <w:gridCol w:w="510"/>
        <w:gridCol w:w="3402"/>
        <w:gridCol w:w="1417"/>
        <w:gridCol w:w="1332"/>
        <w:gridCol w:w="3203"/>
      </w:tblGrid>
      <w:tr>
        <w:trPr>
          <w:cantSplit/>
          <w:tblHeader/>
        </w:trPr>
        <w:tc>
          <w:tcPr>
            <w:tcW w:type="dxa" w:w="510"/>
            <w:vAlign w:val="top"/>
            <w:tcMar>
              <w:top w:w="100" w:type="dxa"/>
              <w:start w:w="120" w:type="dxa"/>
              <w:bottom w:w="100" w:type="dxa"/>
              <w:end w:w="120" w:type="dxa"/>
            </w:tcMar>
            <w:tcMar>
              <w:top w:w="100" w:type="dxa"/>
              <w:start w:w="50" w:type="dxa"/>
              <w:bottom w:w="100" w:type="dxa"/>
              <w:end w:w="50" w:type="dxa"/>
            </w:tcMar>
            <w:shd w:fill="28706C"/>
          </w:tcPr>
          <w:p>
            <w:pPr>
              <w:spacing w:after="20" w:before="0"/>
            </w:pPr>
            <w:r>
              <w:rPr>
                <w:rFonts w:ascii="Arial" w:hAnsi="Arial"/>
              </w:rPr>
            </w:r>
            <w:r>
              <w:rPr>
                <w:rFonts w:ascii="Arial" w:hAnsi="Arial"/>
                <w:b/>
                <w:color w:val="FFFFFF"/>
                <w:sz w:val="17"/>
              </w:rPr>
              <w:t>Nr</w:t>
            </w:r>
          </w:p>
        </w:tc>
        <w:tc>
          <w:tcPr>
            <w:tcW w:type="dxa" w:w="3402"/>
            <w:vAlign w:val="top"/>
            <w:tcMar>
              <w:top w:w="100" w:type="dxa"/>
              <w:start w:w="120" w:type="dxa"/>
              <w:bottom w:w="100" w:type="dxa"/>
              <w:end w:w="120" w:type="dxa"/>
            </w:tcMar>
            <w:shd w:fill="28706C"/>
          </w:tcPr>
          <w:p>
            <w:pPr>
              <w:spacing w:after="20" w:before="0"/>
            </w:pPr>
            <w:r>
              <w:rPr>
                <w:rFonts w:ascii="Arial" w:hAnsi="Arial"/>
              </w:rPr>
            </w:r>
            <w:r>
              <w:rPr>
                <w:rFonts w:ascii="Arial" w:hAnsi="Arial"/>
                <w:b/>
                <w:color w:val="FFFFFF"/>
                <w:sz w:val="17"/>
              </w:rPr>
              <w:t>Åtgärd och önskad effekt</w:t>
            </w:r>
          </w:p>
        </w:tc>
        <w:tc>
          <w:tcPr>
            <w:tcW w:type="dxa" w:w="1417"/>
            <w:vAlign w:val="top"/>
            <w:tcMar>
              <w:top w:w="100" w:type="dxa"/>
              <w:start w:w="120" w:type="dxa"/>
              <w:bottom w:w="100" w:type="dxa"/>
              <w:end w:w="120" w:type="dxa"/>
            </w:tcMar>
            <w:shd w:fill="28706C"/>
          </w:tcPr>
          <w:p>
            <w:pPr>
              <w:spacing w:after="20" w:before="0"/>
            </w:pPr>
            <w:r>
              <w:rPr>
                <w:rFonts w:ascii="Arial" w:hAnsi="Arial"/>
              </w:rPr>
            </w:r>
            <w:r>
              <w:rPr>
                <w:rFonts w:ascii="Arial" w:hAnsi="Arial"/>
                <w:b/>
                <w:color w:val="FFFFFF"/>
                <w:sz w:val="17"/>
              </w:rPr>
              <w:t>Ansvarig</w:t>
            </w:r>
          </w:p>
        </w:tc>
        <w:tc>
          <w:tcPr>
            <w:tcW w:type="dxa" w:w="1332"/>
            <w:vAlign w:val="top"/>
            <w:tcMar>
              <w:top w:w="100" w:type="dxa"/>
              <w:start w:w="120" w:type="dxa"/>
              <w:bottom w:w="100" w:type="dxa"/>
              <w:end w:w="120" w:type="dxa"/>
            </w:tcMar>
            <w:shd w:fill="28706C"/>
          </w:tcPr>
          <w:p>
            <w:pPr>
              <w:spacing w:after="20" w:before="0"/>
            </w:pPr>
            <w:r>
              <w:rPr>
                <w:rFonts w:ascii="Arial" w:hAnsi="Arial"/>
              </w:rPr>
            </w:r>
            <w:r>
              <w:rPr>
                <w:rFonts w:ascii="Arial" w:hAnsi="Arial"/>
                <w:b/>
                <w:color w:val="FFFFFF"/>
                <w:sz w:val="17"/>
              </w:rPr>
              <w:t>Klart senast</w:t>
            </w:r>
          </w:p>
        </w:tc>
        <w:tc>
          <w:tcPr>
            <w:tcW w:type="dxa" w:w="3203"/>
            <w:vAlign w:val="top"/>
            <w:tcMar>
              <w:top w:w="100" w:type="dxa"/>
              <w:start w:w="120" w:type="dxa"/>
              <w:bottom w:w="100" w:type="dxa"/>
              <w:end w:w="120" w:type="dxa"/>
            </w:tcMar>
            <w:shd w:fill="28706C"/>
          </w:tcPr>
          <w:p>
            <w:pPr>
              <w:spacing w:after="20" w:before="0"/>
            </w:pPr>
            <w:r>
              <w:rPr>
                <w:rFonts w:ascii="Arial" w:hAnsi="Arial"/>
              </w:rPr>
            </w:r>
            <w:r>
              <w:rPr>
                <w:rFonts w:ascii="Arial" w:hAnsi="Arial"/>
                <w:b/>
                <w:color w:val="FFFFFF"/>
                <w:sz w:val="17"/>
              </w:rPr>
              <w:t>Uppföljning: hur och när</w:t>
            </w:r>
          </w:p>
        </w:tc>
      </w:tr>
      <w:tr>
        <w:trPr>
          <w:cantSplit/>
          <w:trHeight w:val="1417" w:hRule="atLeast"/>
        </w:trPr>
        <w:tc>
          <w:tcPr>
            <w:tcW w:type="dxa" w:w="510"/>
            <w:vAlign w:val="top"/>
            <w:tcMar>
              <w:top w:w="100" w:type="dxa"/>
              <w:start w:w="120" w:type="dxa"/>
              <w:bottom w:w="100" w:type="dxa"/>
              <w:end w:w="120" w:type="dxa"/>
            </w:tcMar>
            <w:tcMar>
              <w:top w:w="100" w:type="dxa"/>
              <w:start w:w="50" w:type="dxa"/>
              <w:bottom w:w="100" w:type="dxa"/>
              <w:end w:w="50" w:type="dxa"/>
            </w:tcMar>
            <w:shd w:fill="FAF8F3"/>
          </w:tcPr>
          <w:p>
            <w:pPr>
              <w:spacing w:after="20" w:before="0"/>
            </w:pPr>
            <w:r>
              <w:rPr>
                <w:rFonts w:ascii="Arial" w:hAnsi="Arial"/>
              </w:rPr>
            </w:r>
            <w:r>
              <w:rPr>
                <w:rFonts w:ascii="Arial" w:hAnsi="Arial"/>
                <w:b/>
                <w:color w:val="28706C"/>
                <w:sz w:val="18"/>
              </w:rPr>
              <w:t>1</w:t>
            </w:r>
          </w:p>
        </w:tc>
        <w:tc>
          <w:tcPr>
            <w:tcW w:type="dxa" w:w="3402"/>
            <w:vAlign w:val="top"/>
            <w:tcMar>
              <w:top w:w="100" w:type="dxa"/>
              <w:start w:w="120" w:type="dxa"/>
              <w:bottom w:w="100" w:type="dxa"/>
              <w:end w:w="120" w:type="dxa"/>
            </w:tcMar>
            <w:shd w:fill="FAF8F3"/>
          </w:tcPr>
          <w:p>
            <w:pPr>
              <w:spacing w:after="20" w:before="0"/>
            </w:pPr>
          </w:p>
        </w:tc>
        <w:tc>
          <w:tcPr>
            <w:tcW w:type="dxa" w:w="1417"/>
            <w:vAlign w:val="top"/>
            <w:tcMar>
              <w:top w:w="100" w:type="dxa"/>
              <w:start w:w="120" w:type="dxa"/>
              <w:bottom w:w="100" w:type="dxa"/>
              <w:end w:w="120" w:type="dxa"/>
            </w:tcMar>
            <w:shd w:fill="FAF8F3"/>
          </w:tcPr>
          <w:p>
            <w:pPr>
              <w:spacing w:after="20" w:before="0"/>
            </w:pPr>
          </w:p>
        </w:tc>
        <w:tc>
          <w:tcPr>
            <w:tcW w:type="dxa" w:w="1332"/>
            <w:vAlign w:val="top"/>
            <w:tcMar>
              <w:top w:w="100" w:type="dxa"/>
              <w:start w:w="120" w:type="dxa"/>
              <w:bottom w:w="100" w:type="dxa"/>
              <w:end w:w="120" w:type="dxa"/>
            </w:tcMar>
            <w:shd w:fill="FAF8F3"/>
          </w:tcPr>
          <w:p>
            <w:pPr>
              <w:spacing w:after="20" w:before="0"/>
            </w:pPr>
          </w:p>
        </w:tc>
        <w:tc>
          <w:tcPr>
            <w:tcW w:type="dxa" w:w="3203"/>
            <w:vAlign w:val="top"/>
            <w:tcMar>
              <w:top w:w="100" w:type="dxa"/>
              <w:start w:w="120" w:type="dxa"/>
              <w:bottom w:w="100" w:type="dxa"/>
              <w:end w:w="120" w:type="dxa"/>
            </w:tcMar>
            <w:shd w:fill="FAF8F3"/>
          </w:tcPr>
          <w:p>
            <w:pPr>
              <w:spacing w:after="20" w:before="0"/>
            </w:pPr>
          </w:p>
        </w:tc>
      </w:tr>
      <w:tr>
        <w:trPr>
          <w:cantSplit/>
          <w:trHeight w:val="1417" w:hRule="atLeast"/>
        </w:trPr>
        <w:tc>
          <w:tcPr>
            <w:tcW w:type="dxa" w:w="510"/>
            <w:vAlign w:val="top"/>
            <w:tcMar>
              <w:top w:w="100" w:type="dxa"/>
              <w:start w:w="120" w:type="dxa"/>
              <w:bottom w:w="100" w:type="dxa"/>
              <w:end w:w="120" w:type="dxa"/>
            </w:tcMar>
            <w:tcMar>
              <w:top w:w="100" w:type="dxa"/>
              <w:start w:w="50" w:type="dxa"/>
              <w:bottom w:w="100" w:type="dxa"/>
              <w:end w:w="50" w:type="dxa"/>
            </w:tcMar>
          </w:tcPr>
          <w:p>
            <w:pPr>
              <w:spacing w:after="20" w:before="0"/>
            </w:pPr>
            <w:r>
              <w:rPr>
                <w:rFonts w:ascii="Arial" w:hAnsi="Arial"/>
              </w:rPr>
            </w:r>
            <w:r>
              <w:rPr>
                <w:rFonts w:ascii="Arial" w:hAnsi="Arial"/>
                <w:b/>
                <w:color w:val="28706C"/>
                <w:sz w:val="18"/>
              </w:rPr>
              <w:t>2</w:t>
            </w:r>
          </w:p>
        </w:tc>
        <w:tc>
          <w:tcPr>
            <w:tcW w:type="dxa" w:w="3402"/>
            <w:vAlign w:val="top"/>
            <w:tcMar>
              <w:top w:w="100" w:type="dxa"/>
              <w:start w:w="120" w:type="dxa"/>
              <w:bottom w:w="100" w:type="dxa"/>
              <w:end w:w="120" w:type="dxa"/>
            </w:tcMar>
          </w:tcPr>
          <w:p>
            <w:pPr>
              <w:spacing w:after="20" w:before="0"/>
            </w:pPr>
          </w:p>
        </w:tc>
        <w:tc>
          <w:tcPr>
            <w:tcW w:type="dxa" w:w="1417"/>
            <w:vAlign w:val="top"/>
            <w:tcMar>
              <w:top w:w="100" w:type="dxa"/>
              <w:start w:w="120" w:type="dxa"/>
              <w:bottom w:w="100" w:type="dxa"/>
              <w:end w:w="120" w:type="dxa"/>
            </w:tcMar>
          </w:tcPr>
          <w:p>
            <w:pPr>
              <w:spacing w:after="20" w:before="0"/>
            </w:pPr>
          </w:p>
        </w:tc>
        <w:tc>
          <w:tcPr>
            <w:tcW w:type="dxa" w:w="1332"/>
            <w:vAlign w:val="top"/>
            <w:tcMar>
              <w:top w:w="100" w:type="dxa"/>
              <w:start w:w="120" w:type="dxa"/>
              <w:bottom w:w="100" w:type="dxa"/>
              <w:end w:w="120" w:type="dxa"/>
            </w:tcMar>
          </w:tcPr>
          <w:p>
            <w:pPr>
              <w:spacing w:after="20" w:before="0"/>
            </w:pPr>
          </w:p>
        </w:tc>
        <w:tc>
          <w:tcPr>
            <w:tcW w:type="dxa" w:w="3203"/>
            <w:vAlign w:val="top"/>
            <w:tcMar>
              <w:top w:w="100" w:type="dxa"/>
              <w:start w:w="120" w:type="dxa"/>
              <w:bottom w:w="100" w:type="dxa"/>
              <w:end w:w="120" w:type="dxa"/>
            </w:tcMar>
          </w:tcPr>
          <w:p>
            <w:pPr>
              <w:spacing w:after="20" w:before="0"/>
            </w:pPr>
          </w:p>
        </w:tc>
      </w:tr>
      <w:tr>
        <w:trPr>
          <w:cantSplit/>
          <w:trHeight w:val="1417" w:hRule="atLeast"/>
        </w:trPr>
        <w:tc>
          <w:tcPr>
            <w:tcW w:type="dxa" w:w="510"/>
            <w:vAlign w:val="top"/>
            <w:tcMar>
              <w:top w:w="100" w:type="dxa"/>
              <w:start w:w="120" w:type="dxa"/>
              <w:bottom w:w="100" w:type="dxa"/>
              <w:end w:w="120" w:type="dxa"/>
            </w:tcMar>
            <w:tcMar>
              <w:top w:w="100" w:type="dxa"/>
              <w:start w:w="50" w:type="dxa"/>
              <w:bottom w:w="100" w:type="dxa"/>
              <w:end w:w="50" w:type="dxa"/>
            </w:tcMar>
            <w:shd w:fill="FAF8F3"/>
          </w:tcPr>
          <w:p>
            <w:pPr>
              <w:spacing w:after="20" w:before="0"/>
            </w:pPr>
            <w:r>
              <w:rPr>
                <w:rFonts w:ascii="Arial" w:hAnsi="Arial"/>
              </w:rPr>
            </w:r>
            <w:r>
              <w:rPr>
                <w:rFonts w:ascii="Arial" w:hAnsi="Arial"/>
                <w:b/>
                <w:color w:val="28706C"/>
                <w:sz w:val="18"/>
              </w:rPr>
              <w:t>3</w:t>
            </w:r>
          </w:p>
        </w:tc>
        <w:tc>
          <w:tcPr>
            <w:tcW w:type="dxa" w:w="3402"/>
            <w:vAlign w:val="top"/>
            <w:tcMar>
              <w:top w:w="100" w:type="dxa"/>
              <w:start w:w="120" w:type="dxa"/>
              <w:bottom w:w="100" w:type="dxa"/>
              <w:end w:w="120" w:type="dxa"/>
            </w:tcMar>
            <w:shd w:fill="FAF8F3"/>
          </w:tcPr>
          <w:p>
            <w:pPr>
              <w:spacing w:after="20" w:before="0"/>
            </w:pPr>
          </w:p>
        </w:tc>
        <w:tc>
          <w:tcPr>
            <w:tcW w:type="dxa" w:w="1417"/>
            <w:vAlign w:val="top"/>
            <w:tcMar>
              <w:top w:w="100" w:type="dxa"/>
              <w:start w:w="120" w:type="dxa"/>
              <w:bottom w:w="100" w:type="dxa"/>
              <w:end w:w="120" w:type="dxa"/>
            </w:tcMar>
            <w:shd w:fill="FAF8F3"/>
          </w:tcPr>
          <w:p>
            <w:pPr>
              <w:spacing w:after="20" w:before="0"/>
            </w:pPr>
          </w:p>
        </w:tc>
        <w:tc>
          <w:tcPr>
            <w:tcW w:type="dxa" w:w="1332"/>
            <w:vAlign w:val="top"/>
            <w:tcMar>
              <w:top w:w="100" w:type="dxa"/>
              <w:start w:w="120" w:type="dxa"/>
              <w:bottom w:w="100" w:type="dxa"/>
              <w:end w:w="120" w:type="dxa"/>
            </w:tcMar>
            <w:shd w:fill="FAF8F3"/>
          </w:tcPr>
          <w:p>
            <w:pPr>
              <w:spacing w:after="20" w:before="0"/>
            </w:pPr>
          </w:p>
        </w:tc>
        <w:tc>
          <w:tcPr>
            <w:tcW w:type="dxa" w:w="3203"/>
            <w:vAlign w:val="top"/>
            <w:tcMar>
              <w:top w:w="100" w:type="dxa"/>
              <w:start w:w="120" w:type="dxa"/>
              <w:bottom w:w="100" w:type="dxa"/>
              <w:end w:w="120" w:type="dxa"/>
            </w:tcMar>
            <w:shd w:fill="FAF8F3"/>
          </w:tcPr>
          <w:p>
            <w:pPr>
              <w:spacing w:after="20" w:before="0"/>
            </w:pPr>
          </w:p>
        </w:tc>
      </w:tr>
    </w:tbl>
    <w:p>
      <w:pPr>
        <w:pStyle w:val="Heading2"/>
        <w:spacing w:after="80" w:before="160"/>
      </w:pPr>
      <w:r>
        <w:rPr>
          <w:b w:val="0"/>
        </w:rPr>
        <w:t>Frågor som behöver tas vidare</w:t>
      </w:r>
    </w:p>
    <w:tbl>
      <w:tblPr>
        <w:tblW w:type="auto" w:w="0"/>
        <w:jc w:val="center"/>
        <w:tblLayout w:type="fixed"/>
        <w:tblLook w:firstColumn="1" w:firstRow="1" w:lastColumn="0" w:lastRow="0" w:noHBand="0" w:noVBand="1" w:val="04A0"/>
        <w:tblBorders>
          <w:top w:val="single" w:sz="4" w:color="CADBD9"/>
          <w:left w:val="single" w:sz="4" w:color="CADBD9"/>
          <w:bottom w:val="single" w:sz="4" w:color="CADBD9"/>
          <w:right w:val="single" w:sz="4" w:color="CADBD9"/>
          <w:insideH w:val="single" w:sz="4" w:color="CADBD9"/>
          <w:insideV w:val="single" w:sz="4" w:color="CADBD9"/>
        </w:tblBorders>
      </w:tblPr>
      <w:tblGrid>
        <w:gridCol w:w="5896"/>
        <w:gridCol w:w="3969"/>
      </w:tblGrid>
      <w:tr>
        <w:trPr>
          <w:cantSplit/>
          <w:trHeight w:val="709" w:hRule="atLeast"/>
        </w:trPr>
        <w:tc>
          <w:tcPr>
            <w:tcW w:type="dxa" w:w="5896"/>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Fråga / beslut som behövs och mottagare</w:t>
            </w:r>
          </w:p>
          <w:p>
            <w:pPr>
              <w:spacing w:after="0"/>
            </w:pPr>
            <w:r>
              <w:rPr>
                <w:rFonts w:ascii="Arial" w:hAnsi="Arial"/>
                <w:sz w:val="20"/>
              </w:rPr>
              <w:t xml:space="preserve"> </w:t>
            </w:r>
          </w:p>
        </w:tc>
        <w:tc>
          <w:tcPr>
            <w:tcW w:type="dxa" w:w="3969"/>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Vem tar frågan vidare och senast när?</w:t>
            </w:r>
          </w:p>
          <w:p>
            <w:pPr>
              <w:spacing w:after="0"/>
            </w:pPr>
            <w:r>
              <w:rPr>
                <w:rFonts w:ascii="Arial" w:hAnsi="Arial"/>
                <w:sz w:val="20"/>
              </w:rPr>
              <w:t xml:space="preserve"> </w:t>
            </w:r>
          </w:p>
        </w:tc>
      </w:tr>
    </w:tbl>
    <w:p>
      <w:pPr>
        <w:spacing w:after="0" w:before="0" w:line="240" w:lineRule="auto"/>
      </w:pPr>
      <w:r>
        <w:rPr>
          <w:sz w:val="6"/>
        </w:rPr>
      </w:r>
    </w:p>
    <w:p>
      <w:pPr>
        <w:pStyle w:val="Heading2"/>
        <w:spacing w:after="80" w:before="140"/>
      </w:pPr>
      <w:r>
        <w:rPr>
          <w:b w:val="0"/>
        </w:rPr>
        <w:t>Återkoppling till arbetsgruppen</w:t>
      </w:r>
    </w:p>
    <w:tbl>
      <w:tblPr>
        <w:tblW w:type="auto" w:w="0"/>
        <w:jc w:val="center"/>
        <w:tblLayout w:type="fixed"/>
        <w:tblLook w:firstColumn="1" w:firstRow="1" w:lastColumn="0" w:lastRow="0" w:noHBand="0" w:noVBand="1" w:val="04A0"/>
        <w:tblBorders>
          <w:top w:val="single" w:sz="4" w:color="CADBD9"/>
          <w:left w:val="single" w:sz="4" w:color="CADBD9"/>
          <w:bottom w:val="single" w:sz="4" w:color="CADBD9"/>
          <w:right w:val="single" w:sz="4" w:color="CADBD9"/>
          <w:insideH w:val="single" w:sz="4" w:color="CADBD9"/>
          <w:insideV w:val="single" w:sz="4" w:color="CADBD9"/>
        </w:tblBorders>
      </w:tblPr>
      <w:tblGrid>
        <w:gridCol w:w="4932"/>
        <w:gridCol w:w="4932"/>
      </w:tblGrid>
      <w:tr>
        <w:trPr>
          <w:cantSplit/>
          <w:trHeight w:val="680" w:hRule="atLeast"/>
        </w:trPr>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Vem återkopplar, när och på vilket sätt?</w:t>
            </w:r>
          </w:p>
          <w:p>
            <w:pPr>
              <w:spacing w:after="0"/>
            </w:pPr>
            <w:r>
              <w:rPr>
                <w:rFonts w:ascii="Arial" w:hAnsi="Arial"/>
                <w:sz w:val="20"/>
              </w:rPr>
              <w:t xml:space="preserve"> </w:t>
            </w:r>
          </w:p>
        </w:tc>
        <w:tc>
          <w:tcPr>
            <w:tcW w:type="dxa" w:w="4932"/>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Datum och ansvarig för nästa uppföljning</w:t>
            </w:r>
          </w:p>
          <w:p>
            <w:pPr>
              <w:spacing w:after="0"/>
            </w:pPr>
            <w:r>
              <w:rPr>
                <w:rFonts w:ascii="Arial" w:hAnsi="Arial"/>
                <w:sz w:val="20"/>
              </w:rPr>
              <w:t xml:space="preserve"> </w:t>
            </w:r>
          </w:p>
        </w:tc>
      </w:tr>
    </w:tbl>
    <w:p>
      <w:pPr>
        <w:spacing w:after="0" w:before="0" w:line="240" w:lineRule="auto"/>
      </w:pPr>
      <w:r>
        <w:rPr>
          <w:sz w:val="6"/>
        </w:rPr>
      </w:r>
    </w:p>
    <w:p>
      <w:pPr>
        <w:pStyle w:val="Heading2"/>
        <w:spacing w:after="80" w:before="140"/>
      </w:pPr>
      <w:r>
        <w:rPr>
          <w:b w:val="0"/>
        </w:rPr>
        <w:t>Fyll i vid uppföljningen</w:t>
      </w:r>
    </w:p>
    <w:tbl>
      <w:tblPr>
        <w:tblW w:type="auto" w:w="0"/>
        <w:jc w:val="center"/>
        <w:tblLayout w:type="fixed"/>
        <w:tblLook w:firstColumn="1" w:firstRow="1" w:lastColumn="0" w:lastRow="0" w:noHBand="0" w:noVBand="1" w:val="04A0"/>
        <w:tblBorders>
          <w:top w:val="single" w:sz="4" w:color="CADBD9"/>
          <w:left w:val="single" w:sz="4" w:color="CADBD9"/>
          <w:bottom w:val="single" w:sz="4" w:color="CADBD9"/>
          <w:right w:val="single" w:sz="4" w:color="CADBD9"/>
          <w:insideH w:val="single" w:sz="4" w:color="CADBD9"/>
          <w:insideV w:val="single" w:sz="4" w:color="CADBD9"/>
        </w:tblBorders>
      </w:tblPr>
      <w:tblGrid>
        <w:gridCol w:w="9865"/>
      </w:tblGrid>
      <w:tr>
        <w:trPr>
          <w:cantSplit/>
          <w:trHeight w:val="1276" w:hRule="atLeast"/>
        </w:trPr>
        <w:tc>
          <w:tcPr>
            <w:tcW w:type="dxa" w:w="9865"/>
            <w:vAlign w:val="top"/>
            <w:tcMar>
              <w:top w:w="100" w:type="dxa"/>
              <w:start w:w="120" w:type="dxa"/>
              <w:bottom w:w="100" w:type="dxa"/>
              <w:end w:w="120" w:type="dxa"/>
            </w:tcMar>
          </w:tcPr>
          <w:p>
            <w:pPr>
              <w:spacing w:after="20" w:before="0"/>
            </w:pPr>
            <w:r>
              <w:rPr>
                <w:rFonts w:ascii="Arial" w:hAnsi="Arial"/>
              </w:rPr>
            </w:r>
            <w:r>
              <w:rPr>
                <w:rFonts w:ascii="Arial" w:hAnsi="Arial"/>
                <w:b/>
                <w:color w:val="59666C"/>
                <w:sz w:val="17"/>
              </w:rPr>
              <w:t>Vad är genomfört? Vad har förbättrats? Vad återstår eller behöver justeras?</w:t>
            </w:r>
          </w:p>
          <w:p>
            <w:pPr>
              <w:spacing w:after="0"/>
            </w:pPr>
            <w:r>
              <w:rPr>
                <w:rFonts w:ascii="Arial" w:hAnsi="Arial"/>
                <w:sz w:val="20"/>
              </w:rPr>
              <w:t xml:space="preserve"> </w:t>
            </w:r>
          </w:p>
        </w:tc>
      </w:tr>
    </w:tbl>
    <w:p>
      <w:pPr>
        <w:spacing w:after="0" w:before="0" w:line="240" w:lineRule="auto"/>
      </w:pPr>
      <w:r>
        <w:rPr>
          <w:sz w:val="6"/>
        </w:rPr>
      </w:r>
    </w:p>
    <w:p>
      <w:pPr>
        <w:spacing w:after="100" w:before="120"/>
      </w:pPr>
      <w:r>
        <w:rPr>
          <w:b/>
          <w:color w:val="28706C"/>
          <w:sz w:val="18"/>
        </w:rPr>
        <w:t>Behöver ni utveckla arbetsmiljöarbetet? Kontakta Branschutbildarna för vägledning om utbildning.</w:t>
      </w:r>
    </w:p>
    <w:p>
      <w:pPr>
        <w:pStyle w:val="Heading3"/>
        <w:spacing w:after="60" w:before="80"/>
      </w:pPr>
      <w:r>
        <w:rPr>
          <w:b w:val="0"/>
        </w:rPr>
        <w:t>Om underlaget</w:t>
      </w:r>
    </w:p>
    <w:p>
      <w:pPr>
        <w:spacing w:after="60" w:before="0"/>
      </w:pPr>
      <w:r>
        <w:rPr>
          <w:b w:val="0"/>
          <w:color w:val="59666C"/>
          <w:sz w:val="17"/>
        </w:rPr>
        <w:t>Frågorna och protokollmallen är framtagna av Branschutbildarna. Detta är ett samtalsstöd, inte ett validerat test eller en fullständig riskbedömning. Det ersätter inte verksamhetens rutiner för att hantera risker, tillbud eller enskilda ärenden.</w:t>
      </w:r>
    </w:p>
    <w:p>
      <w:pPr>
        <w:spacing w:after="0" w:before="0"/>
      </w:pPr>
      <w:r>
        <w:rPr>
          <w:b w:val="0"/>
          <w:color w:val="59666C"/>
          <w:sz w:val="17"/>
        </w:rPr>
        <w:t xml:space="preserve">Bakgrund: Arbetsmiljöverkets presentation av forskning om tystnadskultur, 15 september 2026. </w:t>
      </w:r>
      <w:hyperlink r:id="rId11">
        <w:r>
          <w:rPr>
            <w:color w:val="28706C"/>
            <w:u w:val="single"/>
            <w:sz w:val="17"/>
          </w:rPr>
          <w:t>Läs originalkällan hos Arbetsmiljöverket</w:t>
        </w:r>
      </w:hyperlink>
    </w:p>
    <w:sectPr w:rsidR="00FC693F" w:rsidRPr="0006063C" w:rsidSect="00034616">
      <w:headerReference w:type="default" r:id="rId9"/>
      <w:footerReference w:type="default" r:id="rId10"/>
      <w:pgSz w:w="11906" w:h="16838"/>
      <w:pgMar w:top="1276" w:right="1020" w:bottom="935" w:left="1020" w:header="425"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865" w:val="right"/>
      </w:tabs>
      <w:spacing w:after="0"/>
    </w:pPr>
    <w:r>
      <w:rPr>
        <w:color w:val="59666C"/>
        <w:sz w:val="16"/>
      </w:rPr>
      <w:t>Branschutbildarna Sverige AB  |  0250 91100  |  branschutbildarna.se</w:t>
    </w:r>
  </w:p>
  <w:p>
    <w:pPr>
      <w:tabs>
        <w:tab w:pos="9865" w:val="right"/>
      </w:tabs>
      <w:spacing w:after="0"/>
    </w:pPr>
    <w:r>
      <w:rPr>
        <w:color w:val="59666C"/>
        <w:sz w:val="15"/>
      </w:rPr>
      <w:t>Version 1.0 · 2026-09-21</w:t>
      <w:tab/>
    </w:r>
    <w:r>
      <w:rPr>
        <w:sz w:val="15"/>
      </w:rPr>
      <w:t xml:space="preserve">Sida </w:t>
    </w:r>
    <w:fldSimple w:instr="PAGE"/>
    <w:r>
      <w:rPr>
        <w:sz w:val="15"/>
      </w:rPr>
      <w:t xml:space="preserve"> av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r>
      <w:rPr>
        <w:sz w:val="2"/>
      </w:rPr>
    </w:r>
  </w:p>
  <w:tbl>
    <w:tblPr>
      <w:tblW w:type="auto" w:w="0"/>
      <w:tblLayout w:type="fixed"/>
      <w:tblLook w:firstColumn="1" w:firstRow="1" w:lastColumn="0" w:lastRow="0" w:noHBand="0" w:noVBand="1" w:val="04A0"/>
      <w:tblBorders>
        <w:bottom w:val="single" w:sz="12" w:color="28706C"/>
      </w:tblBorders>
    </w:tblPr>
    <w:tblGrid>
      <w:gridCol w:w="4932"/>
      <w:gridCol w:w="4932"/>
    </w:tblGrid>
    <w:tr>
      <w:tc>
        <w:tcPr>
          <w:tcW w:type="dxa" w:w="4932"/>
          <w:tcMar>
            <w:top w:w="0" w:type="dxa"/>
            <w:start w:w="0" w:type="dxa"/>
            <w:bottom w:w="45" w:type="dxa"/>
            <w:end w:w="0" w:type="dxa"/>
          </w:tcMar>
        </w:tcPr>
        <w:p>
          <w:pPr>
            <w:spacing w:after="0"/>
          </w:pPr>
          <w:r>
            <w:rPr>
              <w:rFonts w:ascii="Arial" w:hAnsi="Arial"/>
              <w:b/>
              <w:color w:val="28706C"/>
              <w:sz w:val="24"/>
            </w:rPr>
            <w:t>BRANSCHUTBILDARNA</w:t>
          </w:r>
        </w:p>
      </w:tc>
      <w:tc>
        <w:tcPr>
          <w:tcW w:type="dxa" w:w="4932"/>
          <w:tcMar>
            <w:top w:w="0" w:type="dxa"/>
            <w:start w:w="0" w:type="dxa"/>
            <w:bottom w:w="45" w:type="dxa"/>
            <w:end w:w="0" w:type="dxa"/>
          </w:tcMar>
        </w:tcPr>
        <w:p>
          <w:pPr>
            <w:spacing w:after="0"/>
            <w:jc w:val="right"/>
          </w:pPr>
          <w:r>
            <w:rPr>
              <w:b/>
              <w:color w:val="59666C"/>
              <w:sz w:val="18"/>
            </w:rPr>
            <w:t>BU:S ARBETSMILJÖKOLL</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0E2F3E"/>
      <w:sz w:val="21"/>
      <w:lang w:val="sv-S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28706C"/>
      <w:sz w:val="3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28706C"/>
      <w:sz w:val="25"/>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0E2F3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180"/>
      <w:contextualSpacing/>
    </w:pPr>
    <w:rPr>
      <w:rFonts w:asciiTheme="majorHAnsi" w:eastAsiaTheme="majorEastAsia" w:hAnsiTheme="majorHAnsi" w:cstheme="majorBidi" w:ascii="Arial" w:hAnsi="Arial"/>
      <w:b/>
      <w:color w:val="0E2F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av.se/press/ny-forskning-kartlagger-tystnadskultur-pa-svenska-arbetsplatser--och-hur-den-kan-motverk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Tystnadskultur – fem mötesfrågor och mötesprotokoll</dc:title>
  <dc:subject>BU:s Arbetsmiljökoll – samtalsunderlag, åtgärder och uppföljning</dc:subject>
  <dc:creator>Branschutbildarna Sverige AB</dc:creator>
  <cp:keywords>tystnadskultur, arbetsmiljö, mötesprotokoll, dialog, uppföljning</cp:keywords>
  <dc:description>Eget samtalsunderlag från Branschutbildarna. Version 1.0, 2026-09-21.</dc:description>
  <cp:lastModifiedBy/>
  <cp:revision>1</cp:revision>
  <dcterms:created xsi:type="dcterms:W3CDTF">2013-12-23T23:15:00Z</dcterms:created>
  <dcterms:modified xsi:type="dcterms:W3CDTF">2013-12-23T23:15:00Z</dcterms:modified>
  <cp:category/>
</cp:coreProperties>
</file>